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0A53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ПОЛОЖЕНИЕ</w:t>
      </w:r>
      <w:r w:rsidRPr="008B6CD1">
        <w:rPr>
          <w:b/>
          <w:bCs/>
          <w:color w:val="0F1115"/>
          <w:sz w:val="28"/>
          <w:szCs w:val="28"/>
        </w:rPr>
        <w:br/>
      </w:r>
      <w:r w:rsidRPr="008B6CD1">
        <w:rPr>
          <w:rStyle w:val="a3"/>
          <w:color w:val="0F1115"/>
          <w:sz w:val="28"/>
          <w:szCs w:val="28"/>
        </w:rPr>
        <w:t>о конкурсе молодых ученых</w:t>
      </w:r>
      <w:r w:rsidRPr="008B6CD1">
        <w:rPr>
          <w:b/>
          <w:bCs/>
          <w:color w:val="0F1115"/>
          <w:sz w:val="28"/>
          <w:szCs w:val="28"/>
        </w:rPr>
        <w:br/>
      </w:r>
      <w:r w:rsidRPr="008B6CD1">
        <w:rPr>
          <w:rStyle w:val="a3"/>
          <w:color w:val="0F1115"/>
          <w:sz w:val="28"/>
          <w:szCs w:val="28"/>
        </w:rPr>
        <w:t>в рамках Национального конгресcа терапевтов</w:t>
      </w:r>
    </w:p>
    <w:p w14:paraId="1B1ED249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z w:val="28"/>
          <w:szCs w:val="28"/>
        </w:rPr>
      </w:pPr>
    </w:p>
    <w:p w14:paraId="1DA54E52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1. Общие положения</w:t>
      </w:r>
    </w:p>
    <w:p w14:paraId="261953ED" w14:textId="77777777" w:rsid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1.1. Настоящее Положение определяет порядок организации и проведения конкурса молодых ученых (далее – Конкурс) в рамках Национального конгресса терапевтов.</w:t>
      </w:r>
    </w:p>
    <w:p w14:paraId="40A3DC3C" w14:textId="77777777" w:rsid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1.2. Конкурс проводится для поддержки и поощрения научно-исследовательской деятельности молодых ученых в области терапии и смежных дисциплин.</w:t>
      </w:r>
    </w:p>
    <w:p w14:paraId="3A12CE05" w14:textId="6883CFDD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1.3. Организатором Конкурса является секция </w:t>
      </w:r>
      <w:r w:rsidR="003461AF">
        <w:rPr>
          <w:color w:val="0F1115"/>
          <w:sz w:val="28"/>
          <w:szCs w:val="28"/>
        </w:rPr>
        <w:t>М</w:t>
      </w:r>
      <w:r w:rsidRPr="008B6CD1">
        <w:rPr>
          <w:color w:val="0F1115"/>
          <w:sz w:val="28"/>
          <w:szCs w:val="28"/>
        </w:rPr>
        <w:t>олодых терапевтов</w:t>
      </w:r>
      <w:r w:rsidR="003461AF">
        <w:rPr>
          <w:color w:val="0F1115"/>
          <w:sz w:val="28"/>
          <w:szCs w:val="28"/>
        </w:rPr>
        <w:t xml:space="preserve"> </w:t>
      </w:r>
      <w:r w:rsidRPr="008B6CD1">
        <w:rPr>
          <w:color w:val="0F1115"/>
          <w:sz w:val="28"/>
          <w:szCs w:val="28"/>
        </w:rPr>
        <w:t>Российского научного медицинского общества терапевтов</w:t>
      </w:r>
      <w:r w:rsidR="003461AF">
        <w:rPr>
          <w:color w:val="0F1115"/>
          <w:sz w:val="28"/>
          <w:szCs w:val="28"/>
        </w:rPr>
        <w:t xml:space="preserve"> (РНМОТ)</w:t>
      </w:r>
      <w:r w:rsidRPr="008B6CD1">
        <w:rPr>
          <w:color w:val="0F1115"/>
          <w:sz w:val="28"/>
          <w:szCs w:val="28"/>
        </w:rPr>
        <w:t>.</w:t>
      </w:r>
    </w:p>
    <w:p w14:paraId="02909F63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2. Участники Конкурса</w:t>
      </w:r>
    </w:p>
    <w:p w14:paraId="3FD2B01F" w14:textId="786B8F2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2.1. К участию в Конкурсе допускаются </w:t>
      </w:r>
      <w:r w:rsidR="008B6CD1">
        <w:rPr>
          <w:color w:val="0F1115"/>
          <w:sz w:val="28"/>
          <w:szCs w:val="28"/>
        </w:rPr>
        <w:t>студенты, ординаторы, молодые</w:t>
      </w:r>
      <w:r w:rsidRPr="008B6CD1">
        <w:rPr>
          <w:color w:val="0F1115"/>
          <w:sz w:val="28"/>
          <w:szCs w:val="28"/>
        </w:rPr>
        <w:t xml:space="preserve"> исследователи и врачи в возрасте до 35 лет включительно на момент подачи заявки.</w:t>
      </w:r>
    </w:p>
    <w:p w14:paraId="7E7674AC" w14:textId="1ABED824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2.2. Участники представляют индивидуальные научные работы, выполненные самостоятельно или в соавторстве (с указанием вклада каждого автора).</w:t>
      </w:r>
    </w:p>
    <w:p w14:paraId="2D3B4D45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3. Порядок проведения Конкурса</w:t>
      </w:r>
    </w:p>
    <w:p w14:paraId="2166E90A" w14:textId="57100FC1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3.1. Конкурс проводится в два этапа:</w:t>
      </w:r>
    </w:p>
    <w:p w14:paraId="0406F689" w14:textId="77777777" w:rsidR="00507144" w:rsidRPr="008B6CD1" w:rsidRDefault="00507144" w:rsidP="005071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Первый этап: сбор заявок и слепое рецензирование представленных работ членами Экспертного совета.</w:t>
      </w:r>
    </w:p>
    <w:p w14:paraId="49AE3E38" w14:textId="77777777" w:rsidR="008B6CD1" w:rsidRDefault="00507144" w:rsidP="0050714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Второй этап: очная защита работ участниками, прошедшими в финал.</w:t>
      </w:r>
    </w:p>
    <w:p w14:paraId="1A2C8757" w14:textId="7A2D348D" w:rsidR="00507144" w:rsidRPr="008B6CD1" w:rsidRDefault="00507144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3.2. Для участия в Конкурсе необходимо в установленные сроки </w:t>
      </w:r>
      <w:r w:rsidR="008B6CD1">
        <w:rPr>
          <w:color w:val="0F1115"/>
          <w:sz w:val="28"/>
          <w:szCs w:val="28"/>
        </w:rPr>
        <w:t xml:space="preserve">подать тезисы через личный кабинет на сайте Российского научного медицинского общества терапевтов. </w:t>
      </w:r>
    </w:p>
    <w:p w14:paraId="5F73915E" w14:textId="08AF6131" w:rsidR="00507144" w:rsidRPr="008B6CD1" w:rsidRDefault="00507144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3.3. По результатам слепого рецензирования в финал Конкурса проходят 10 участников, набравших </w:t>
      </w:r>
      <w:r w:rsidR="003461AF" w:rsidRPr="003461AF">
        <w:rPr>
          <w:color w:val="0F1115"/>
          <w:sz w:val="28"/>
          <w:szCs w:val="28"/>
        </w:rPr>
        <w:t xml:space="preserve">наибольшее </w:t>
      </w:r>
      <w:bookmarkStart w:id="0" w:name="_GoBack"/>
      <w:bookmarkEnd w:id="0"/>
      <w:r w:rsidRPr="008B6CD1">
        <w:rPr>
          <w:color w:val="0F1115"/>
          <w:sz w:val="28"/>
          <w:szCs w:val="28"/>
        </w:rPr>
        <w:t>количество баллов.</w:t>
      </w:r>
    </w:p>
    <w:p w14:paraId="168F6031" w14:textId="48869363" w:rsidR="00507144" w:rsidRPr="008B6CD1" w:rsidRDefault="00507144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4. Критерии оценки работ</w:t>
      </w:r>
    </w:p>
    <w:p w14:paraId="75F26FD1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4.1. Научная новизна и оригинальность исследования</w:t>
      </w:r>
    </w:p>
    <w:p w14:paraId="7492CC87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Оценка уникальности концепции и методологии: 1-10 баллов</w:t>
      </w:r>
    </w:p>
    <w:p w14:paraId="006CE1C7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4.2. Актуальность и практическая значимость</w:t>
      </w:r>
    </w:p>
    <w:p w14:paraId="5DB28B3C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Востребованность результатов в клинической практике: 1-10 баллов</w:t>
      </w:r>
    </w:p>
    <w:p w14:paraId="462004A5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4.3. Методологическая обоснованность</w:t>
      </w:r>
    </w:p>
    <w:p w14:paraId="3C38789E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Корректность дизайна исследования и методов анализа: 1-10 баллов</w:t>
      </w:r>
    </w:p>
    <w:p w14:paraId="65222F85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4.4. Качество представления результатов</w:t>
      </w:r>
    </w:p>
    <w:p w14:paraId="0AAB0E65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Логичность изложения, ясность интерпретации данных: 1-10 баллов</w:t>
      </w:r>
    </w:p>
    <w:p w14:paraId="14824FB2" w14:textId="4C5AD2A8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4.</w:t>
      </w:r>
      <w:r w:rsidR="00A75542">
        <w:rPr>
          <w:color w:val="0F1115"/>
          <w:sz w:val="28"/>
          <w:szCs w:val="28"/>
        </w:rPr>
        <w:t>5</w:t>
      </w:r>
      <w:r w:rsidRPr="008B6CD1">
        <w:rPr>
          <w:color w:val="0F1115"/>
          <w:sz w:val="28"/>
          <w:szCs w:val="28"/>
        </w:rPr>
        <w:t xml:space="preserve">. </w:t>
      </w:r>
      <w:r w:rsidR="00A75542">
        <w:rPr>
          <w:color w:val="0F1115"/>
          <w:sz w:val="28"/>
          <w:szCs w:val="28"/>
        </w:rPr>
        <w:t>Личный вклад в исследование</w:t>
      </w:r>
    </w:p>
    <w:p w14:paraId="0EEFED04" w14:textId="1956C957" w:rsidR="008B6CD1" w:rsidRPr="008B6CD1" w:rsidRDefault="00A75542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</w:t>
      </w:r>
      <w:r w:rsidRPr="00A75542">
        <w:rPr>
          <w:color w:val="0F1115"/>
          <w:sz w:val="28"/>
          <w:szCs w:val="28"/>
        </w:rPr>
        <w:t>ценк</w:t>
      </w:r>
      <w:r>
        <w:rPr>
          <w:color w:val="0F1115"/>
          <w:sz w:val="28"/>
          <w:szCs w:val="28"/>
        </w:rPr>
        <w:t>а</w:t>
      </w:r>
      <w:r w:rsidRPr="00A75542">
        <w:rPr>
          <w:color w:val="0F1115"/>
          <w:sz w:val="28"/>
          <w:szCs w:val="28"/>
        </w:rPr>
        <w:t xml:space="preserve"> самостоятельной работы автора и его непосредственной роли в получении научных результатов</w:t>
      </w:r>
      <w:r w:rsidR="008B6CD1" w:rsidRPr="008B6CD1">
        <w:rPr>
          <w:color w:val="0F1115"/>
          <w:sz w:val="28"/>
          <w:szCs w:val="28"/>
        </w:rPr>
        <w:t>: 1-10 баллов</w:t>
      </w:r>
    </w:p>
    <w:p w14:paraId="15B8C361" w14:textId="49688621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Максимальный итоговый балл: </w:t>
      </w:r>
      <w:r w:rsidR="00A75542">
        <w:rPr>
          <w:color w:val="0F1115"/>
          <w:sz w:val="28"/>
          <w:szCs w:val="28"/>
        </w:rPr>
        <w:t>5</w:t>
      </w:r>
      <w:r w:rsidRPr="008B6CD1">
        <w:rPr>
          <w:color w:val="0F1115"/>
          <w:sz w:val="28"/>
          <w:szCs w:val="28"/>
        </w:rPr>
        <w:t>0</w:t>
      </w:r>
    </w:p>
    <w:p w14:paraId="74A9465F" w14:textId="3BE4F025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Дополнительные рекомендации по оценке:</w:t>
      </w:r>
    </w:p>
    <w:p w14:paraId="47382682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9-10 баллов: выдающееся качество по критерию</w:t>
      </w:r>
    </w:p>
    <w:p w14:paraId="7B5F370B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7-8 баллов: высокий уровень</w:t>
      </w:r>
    </w:p>
    <w:p w14:paraId="4D56DF7C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lastRenderedPageBreak/>
        <w:t>5-6 баллов: удовлетворительное качество</w:t>
      </w:r>
    </w:p>
    <w:p w14:paraId="5DE27655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3-4 балла: требует доработки</w:t>
      </w:r>
    </w:p>
    <w:p w14:paraId="33ACD11C" w14:textId="77777777" w:rsidR="008B6CD1" w:rsidRP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1-2 балла: не соответствует критерию</w:t>
      </w:r>
    </w:p>
    <w:p w14:paraId="269B5E98" w14:textId="0D65F7E6" w:rsidR="008B6CD1" w:rsidRDefault="008B6CD1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Каждый член жюри оценивает все критерии независимо, итоговая оценка формируется как сумма баллов по всем критериям.</w:t>
      </w:r>
    </w:p>
    <w:p w14:paraId="0B784CA9" w14:textId="77777777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5. Жюри Конкурса</w:t>
      </w:r>
    </w:p>
    <w:p w14:paraId="698C818F" w14:textId="2121A006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5.1. Оценку работ и определение победителей осуществляет Экспертный совет (жюри), в состав которого входят:</w:t>
      </w:r>
    </w:p>
    <w:p w14:paraId="4E53345F" w14:textId="7EB53FC9" w:rsidR="00507144" w:rsidRPr="008B6CD1" w:rsidRDefault="00507144" w:rsidP="0050714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 xml:space="preserve">председатель </w:t>
      </w:r>
      <w:r w:rsidR="00A75542">
        <w:rPr>
          <w:color w:val="0F1115"/>
          <w:sz w:val="28"/>
          <w:szCs w:val="28"/>
        </w:rPr>
        <w:t>секции Молодых терапевтов</w:t>
      </w:r>
      <w:r w:rsidRPr="008B6CD1">
        <w:rPr>
          <w:color w:val="0F1115"/>
          <w:sz w:val="28"/>
          <w:szCs w:val="28"/>
        </w:rPr>
        <w:t>;</w:t>
      </w:r>
    </w:p>
    <w:p w14:paraId="690D1027" w14:textId="00A05915" w:rsidR="00507144" w:rsidRPr="008B6CD1" w:rsidRDefault="00507144" w:rsidP="0050714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члены Пр</w:t>
      </w:r>
      <w:r w:rsidR="002F7CA7">
        <w:rPr>
          <w:color w:val="0F1115"/>
          <w:sz w:val="28"/>
          <w:szCs w:val="28"/>
        </w:rPr>
        <w:t>авления</w:t>
      </w:r>
      <w:r w:rsidRPr="008B6CD1">
        <w:rPr>
          <w:color w:val="0F1115"/>
          <w:sz w:val="28"/>
          <w:szCs w:val="28"/>
        </w:rPr>
        <w:t xml:space="preserve"> Национального конгресса терапевтов;</w:t>
      </w:r>
    </w:p>
    <w:p w14:paraId="35319ABC" w14:textId="77777777" w:rsidR="00507144" w:rsidRPr="008B6CD1" w:rsidRDefault="00507144" w:rsidP="0050714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ведущие ученые в области терапии и смежных специальностей;</w:t>
      </w:r>
    </w:p>
    <w:p w14:paraId="493A7A19" w14:textId="0DA4B154" w:rsidR="008B6CD1" w:rsidRPr="008B6CD1" w:rsidRDefault="002F7CA7" w:rsidP="0050714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члены секции Молодых терапевтов</w:t>
      </w:r>
      <w:r w:rsidR="00507144" w:rsidRPr="008B6CD1">
        <w:rPr>
          <w:color w:val="0F1115"/>
          <w:sz w:val="28"/>
          <w:szCs w:val="28"/>
        </w:rPr>
        <w:t>.</w:t>
      </w:r>
    </w:p>
    <w:p w14:paraId="4B09EDB8" w14:textId="636AF961" w:rsidR="00507144" w:rsidRPr="008B6CD1" w:rsidRDefault="00507144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5.2. Состав жюри утверждается Организационным комитетом Конгресса.</w:t>
      </w:r>
    </w:p>
    <w:p w14:paraId="59611111" w14:textId="34BD287A" w:rsidR="008B6CD1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6. Подведение итогов и награждение</w:t>
      </w:r>
    </w:p>
    <w:p w14:paraId="0F290BFA" w14:textId="1F4AF2F1" w:rsidR="002F7CA7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6.1. Из 10 финалистов определяются 3 призера, один из которых признается победителем Конкурса.</w:t>
      </w:r>
    </w:p>
    <w:p w14:paraId="56F19A5D" w14:textId="77F7010B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6.2. Победитель и призеры награждаются:</w:t>
      </w:r>
    </w:p>
    <w:p w14:paraId="0DBBB88E" w14:textId="77777777" w:rsidR="00507144" w:rsidRPr="008B6CD1" w:rsidRDefault="00507144" w:rsidP="0050714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дипломами I, II и III степени;</w:t>
      </w:r>
    </w:p>
    <w:p w14:paraId="02F323A7" w14:textId="77777777" w:rsidR="002F7CA7" w:rsidRDefault="00507144" w:rsidP="002F7CA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ценными призами и/или специальными призами от партнеров Конгресса;</w:t>
      </w:r>
    </w:p>
    <w:p w14:paraId="0429FF50" w14:textId="5DA22C4C" w:rsidR="008B6CD1" w:rsidRPr="002F7CA7" w:rsidRDefault="00507144" w:rsidP="002F7CA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F7CA7">
        <w:rPr>
          <w:color w:val="0F1115"/>
          <w:sz w:val="28"/>
          <w:szCs w:val="28"/>
        </w:rPr>
        <w:t xml:space="preserve">возможностью публикации </w:t>
      </w:r>
      <w:r w:rsidR="002F7CA7" w:rsidRPr="002F7CA7">
        <w:rPr>
          <w:color w:val="0F1115"/>
          <w:sz w:val="28"/>
          <w:szCs w:val="28"/>
        </w:rPr>
        <w:t xml:space="preserve">результатов исследования </w:t>
      </w:r>
      <w:r w:rsidRPr="002F7CA7">
        <w:rPr>
          <w:color w:val="0F1115"/>
          <w:sz w:val="28"/>
          <w:szCs w:val="28"/>
        </w:rPr>
        <w:t>в официальн</w:t>
      </w:r>
      <w:r w:rsidR="002F7CA7" w:rsidRPr="002F7CA7">
        <w:rPr>
          <w:color w:val="0F1115"/>
          <w:sz w:val="28"/>
          <w:szCs w:val="28"/>
        </w:rPr>
        <w:t xml:space="preserve">ом журнале </w:t>
      </w:r>
      <w:r w:rsidRPr="002F7CA7">
        <w:rPr>
          <w:color w:val="0F1115"/>
          <w:sz w:val="28"/>
          <w:szCs w:val="28"/>
        </w:rPr>
        <w:t xml:space="preserve"> </w:t>
      </w:r>
      <w:r w:rsidR="002F7CA7" w:rsidRPr="002F7CA7">
        <w:rPr>
          <w:color w:val="0F1115"/>
          <w:sz w:val="28"/>
          <w:szCs w:val="28"/>
        </w:rPr>
        <w:t>Российского научного медицинского общества терапевтов</w:t>
      </w:r>
      <w:r w:rsidR="002F7CA7">
        <w:rPr>
          <w:color w:val="0F1115"/>
          <w:sz w:val="28"/>
          <w:szCs w:val="28"/>
        </w:rPr>
        <w:t xml:space="preserve"> «Терапия»</w:t>
      </w:r>
      <w:r w:rsidRPr="002F7CA7">
        <w:rPr>
          <w:color w:val="0F1115"/>
          <w:sz w:val="28"/>
          <w:szCs w:val="28"/>
        </w:rPr>
        <w:t>.</w:t>
      </w:r>
    </w:p>
    <w:p w14:paraId="2AD907FC" w14:textId="7430834C" w:rsidR="00507144" w:rsidRPr="008B6CD1" w:rsidRDefault="00507144" w:rsidP="008B6C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6.3. Все финалисты получают сертификаты участников.</w:t>
      </w:r>
    </w:p>
    <w:p w14:paraId="41E56B96" w14:textId="77777777" w:rsidR="008B6CD1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  <w:r w:rsidRPr="008B6CD1">
        <w:rPr>
          <w:rStyle w:val="a3"/>
          <w:color w:val="0F1115"/>
          <w:sz w:val="28"/>
          <w:szCs w:val="28"/>
        </w:rPr>
        <w:t>7. Заключительные положения</w:t>
      </w:r>
    </w:p>
    <w:p w14:paraId="4894E1D4" w14:textId="0A37F1FB" w:rsidR="008B6CD1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7.1. Факт подачи заявки на участие в Конкурсе означает согласие автора с условиями настоящего Положения.</w:t>
      </w:r>
    </w:p>
    <w:p w14:paraId="63140D69" w14:textId="12A851AB" w:rsidR="00507144" w:rsidRPr="008B6CD1" w:rsidRDefault="00507144" w:rsidP="0050714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B6CD1">
        <w:rPr>
          <w:color w:val="0F1115"/>
          <w:sz w:val="28"/>
          <w:szCs w:val="28"/>
        </w:rPr>
        <w:t>7.2. Организационный комитет оставляет за собой право вносить изменения в Положение с предварительным уведомлением участников.</w:t>
      </w:r>
    </w:p>
    <w:p w14:paraId="683F77C7" w14:textId="77777777" w:rsidR="00507144" w:rsidRPr="008B6CD1" w:rsidRDefault="00507144" w:rsidP="00507144">
      <w:pPr>
        <w:jc w:val="both"/>
        <w:rPr>
          <w:sz w:val="24"/>
          <w:szCs w:val="24"/>
        </w:rPr>
      </w:pPr>
    </w:p>
    <w:sectPr w:rsidR="00507144" w:rsidRPr="008B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71C9"/>
    <w:multiLevelType w:val="multilevel"/>
    <w:tmpl w:val="1E0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33F0"/>
    <w:multiLevelType w:val="multilevel"/>
    <w:tmpl w:val="9C5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B5207"/>
    <w:multiLevelType w:val="multilevel"/>
    <w:tmpl w:val="276E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44"/>
    <w:rsid w:val="002F7CA7"/>
    <w:rsid w:val="003461AF"/>
    <w:rsid w:val="00507144"/>
    <w:rsid w:val="008B6CD1"/>
    <w:rsid w:val="00A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C89C"/>
  <w15:chartTrackingRefBased/>
  <w15:docId w15:val="{33351D6A-F588-4BD2-89A8-855E4E8F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0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Чулкова</dc:creator>
  <cp:keywords/>
  <dc:description/>
  <cp:lastModifiedBy>Жарова Мария Евгеньевна</cp:lastModifiedBy>
  <cp:revision>3</cp:revision>
  <dcterms:created xsi:type="dcterms:W3CDTF">2025-10-07T20:55:00Z</dcterms:created>
  <dcterms:modified xsi:type="dcterms:W3CDTF">2025-10-08T06:26:00Z</dcterms:modified>
</cp:coreProperties>
</file>